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09" w:rsidRDefault="006601BA" w:rsidP="00376809">
      <w:pPr>
        <w:pStyle w:val="ConsPlusNormal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376809">
        <w:rPr>
          <w:rFonts w:ascii="Times New Roman" w:hAnsi="Times New Roman" w:cs="Times New Roman"/>
          <w:sz w:val="28"/>
          <w:szCs w:val="28"/>
        </w:rPr>
        <w:t xml:space="preserve">Приложение 3  </w:t>
      </w:r>
    </w:p>
    <w:p w:rsidR="006601BA" w:rsidRPr="00376809" w:rsidRDefault="006601BA" w:rsidP="00376809">
      <w:pPr>
        <w:pStyle w:val="ConsPlusNormal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376809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39439F" w:rsidRDefault="0039439F" w:rsidP="0039439F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27.12.2021  № 42     </w:t>
      </w:r>
    </w:p>
    <w:p w:rsidR="006601BA" w:rsidRPr="00376809" w:rsidRDefault="006601BA" w:rsidP="00376809">
      <w:pPr>
        <w:pStyle w:val="ConsPlusNormal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6601BA" w:rsidRPr="00376809" w:rsidRDefault="006601BA" w:rsidP="00D56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646A" w:rsidRDefault="006601BA" w:rsidP="00D56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6809">
        <w:rPr>
          <w:rFonts w:ascii="Times New Roman" w:hAnsi="Times New Roman" w:cs="Times New Roman"/>
          <w:sz w:val="28"/>
          <w:szCs w:val="28"/>
        </w:rPr>
        <w:t xml:space="preserve">Расчёт балансовой стоимости подлежащих приватизации активов муниципального унитарного предприятия «Пыть-Яхторгсервис» муниципального образования городской округ Пыть-Ях </w:t>
      </w:r>
    </w:p>
    <w:p w:rsidR="006601BA" w:rsidRPr="00376809" w:rsidRDefault="006601BA" w:rsidP="00D56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76809">
        <w:rPr>
          <w:rFonts w:ascii="Times New Roman" w:hAnsi="Times New Roman" w:cs="Times New Roman"/>
          <w:sz w:val="28"/>
          <w:szCs w:val="28"/>
        </w:rPr>
        <w:t>(по состоянию на 30 сентября 2021 года)</w:t>
      </w:r>
    </w:p>
    <w:p w:rsidR="006601BA" w:rsidRPr="00D56328" w:rsidRDefault="006601BA" w:rsidP="00D56328">
      <w:pPr>
        <w:spacing w:after="1"/>
        <w:rPr>
          <w:rFonts w:ascii="Times New Roman" w:hAnsi="Times New Roman"/>
          <w:sz w:val="26"/>
          <w:szCs w:val="2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88"/>
        <w:gridCol w:w="2551"/>
      </w:tblGrid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 Активы: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690"/>
            <w:bookmarkEnd w:id="1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1.1. Нематериальные активы (1110)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1.2. Результаты исследований и разработок (1120)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1.3. Нематериальные поисковые активы (1130)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1.4. Материальные поисковые активы (1140)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1.5. Основные средства (1150)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9 754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1.6. Доходные вложения в материальные ценности (1160)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1.7. Финансовые вложения (1170)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1.8. Отложенные налоговые активы (1180)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1.9. Прочие внеоборотные активы (1190)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1.10. Запасы (1210)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12 926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1.11. Налог на добавленную стоимость по приобретенным ценностям (1220)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1.12. Дебиторская задолженность (1230)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20 581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1.13. Финансовые вложения (за исключением денежных эквивалентов) (1240)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1.14. Денежные средства и денежные эквиваленты (1250)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718"/>
            <w:bookmarkEnd w:id="2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1.15. Прочие оборотные активы (1260)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Итого активов (сумма </w:t>
            </w:r>
            <w:hyperlink w:anchor="P2690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пунктов 1.1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hyperlink w:anchor="P2718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1.15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44 642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 Пассивы: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728"/>
            <w:bookmarkEnd w:id="3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2.1. Долгосрочные заемные средства (1410)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2.2. Отложенные налоговые обязательства (1420)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2.3. Оценочные обязательства (1430)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 Прочие долгосрочные обязательства (1450)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2.5. Краткосрочные заемные обязательства (1510)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2.6. Краткосрочная кредиторская задолженность (1520)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32 469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2.7. Оценочные обязательства (1540)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2744"/>
            <w:bookmarkEnd w:id="4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2.8. Прочие краткосрочные обязательства (1550)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Итого пассивов (сумма </w:t>
            </w:r>
            <w:hyperlink w:anchor="P2728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пунктов 2.1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 - 2.</w:t>
            </w:r>
            <w:hyperlink w:anchor="P2744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2750"/>
            <w:bookmarkEnd w:id="5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3. Чистые активы: сумма активов минус сумма пассивов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              12 174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2752"/>
            <w:bookmarkEnd w:id="6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4. Балансовая стоимость объектов, не подлежащих приватизации в составе имущественного комплекса предприятия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2754"/>
            <w:bookmarkEnd w:id="7"/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5. Кадастровая стоимость подлежащих приватизации земельных участков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66 517,50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6. Балансовая стоимость имущества, подлежащего приватизации в составе имущественного комплекса предприятия ( забалансовый счет)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2 457,08</w:t>
            </w:r>
          </w:p>
        </w:tc>
      </w:tr>
      <w:tr w:rsidR="006601BA" w:rsidRPr="00D56328" w:rsidTr="003D2D61">
        <w:tc>
          <w:tcPr>
            <w:tcW w:w="7088" w:type="dxa"/>
          </w:tcPr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подлежащих приватизации активов</w:t>
            </w:r>
          </w:p>
          <w:p w:rsidR="006601BA" w:rsidRPr="0090646A" w:rsidRDefault="006601BA" w:rsidP="0037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2750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2752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2754" w:history="1">
              <w:r w:rsidRPr="0090646A">
                <w:rPr>
                  <w:rFonts w:ascii="Times New Roman" w:hAnsi="Times New Roman" w:cs="Times New Roman"/>
                  <w:sz w:val="24"/>
                  <w:szCs w:val="24"/>
                </w:rPr>
                <w:t>пункт 5</w:t>
              </w:r>
            </w:hyperlink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+ пункт 6)</w:t>
            </w:r>
          </w:p>
        </w:tc>
        <w:tc>
          <w:tcPr>
            <w:tcW w:w="2551" w:type="dxa"/>
          </w:tcPr>
          <w:p w:rsidR="006601BA" w:rsidRPr="0090646A" w:rsidRDefault="006601BA" w:rsidP="003768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46A">
              <w:rPr>
                <w:rFonts w:ascii="Times New Roman" w:hAnsi="Times New Roman" w:cs="Times New Roman"/>
                <w:sz w:val="24"/>
                <w:szCs w:val="24"/>
              </w:rPr>
              <w:t>81 148,58</w:t>
            </w:r>
          </w:p>
        </w:tc>
      </w:tr>
    </w:tbl>
    <w:p w:rsidR="006601BA" w:rsidRPr="00D56328" w:rsidRDefault="006601BA" w:rsidP="00D56328">
      <w:pPr>
        <w:rPr>
          <w:rFonts w:ascii="Times New Roman" w:hAnsi="Times New Roman"/>
          <w:sz w:val="26"/>
          <w:szCs w:val="26"/>
          <w:lang w:eastAsia="ru-RU"/>
        </w:rPr>
      </w:pPr>
    </w:p>
    <w:p w:rsidR="006601BA" w:rsidRPr="00D56328" w:rsidRDefault="006601BA">
      <w:pPr>
        <w:rPr>
          <w:rFonts w:ascii="Times New Roman" w:hAnsi="Times New Roman"/>
          <w:sz w:val="26"/>
          <w:szCs w:val="26"/>
        </w:rPr>
      </w:pPr>
    </w:p>
    <w:sectPr w:rsidR="006601BA" w:rsidRPr="00D56328" w:rsidSect="00376809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pgNumType w:start="4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96" w:rsidRDefault="00680596" w:rsidP="00964D99">
      <w:pPr>
        <w:spacing w:after="0" w:line="240" w:lineRule="auto"/>
      </w:pPr>
      <w:r>
        <w:separator/>
      </w:r>
    </w:p>
  </w:endnote>
  <w:endnote w:type="continuationSeparator" w:id="0">
    <w:p w:rsidR="00680596" w:rsidRDefault="00680596" w:rsidP="0096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96" w:rsidRDefault="00680596" w:rsidP="00964D99">
      <w:pPr>
        <w:spacing w:after="0" w:line="240" w:lineRule="auto"/>
      </w:pPr>
      <w:r>
        <w:separator/>
      </w:r>
    </w:p>
  </w:footnote>
  <w:footnote w:type="continuationSeparator" w:id="0">
    <w:p w:rsidR="00680596" w:rsidRDefault="00680596" w:rsidP="00964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BA" w:rsidRPr="00376809" w:rsidRDefault="00E15B5F" w:rsidP="00376809">
    <w:pPr>
      <w:pStyle w:val="a3"/>
      <w:jc w:val="right"/>
      <w:rPr>
        <w:rFonts w:ascii="Times New Roman" w:hAnsi="Times New Roman"/>
        <w:sz w:val="24"/>
        <w:szCs w:val="24"/>
      </w:rPr>
    </w:pPr>
    <w:r w:rsidRPr="00376809">
      <w:rPr>
        <w:rFonts w:ascii="Times New Roman" w:hAnsi="Times New Roman"/>
        <w:sz w:val="24"/>
        <w:szCs w:val="24"/>
      </w:rPr>
      <w:fldChar w:fldCharType="begin"/>
    </w:r>
    <w:r w:rsidRPr="00376809">
      <w:rPr>
        <w:rFonts w:ascii="Times New Roman" w:hAnsi="Times New Roman"/>
        <w:sz w:val="24"/>
        <w:szCs w:val="24"/>
      </w:rPr>
      <w:instrText>PAGE   \* MERGEFORMAT</w:instrText>
    </w:r>
    <w:r w:rsidRPr="00376809">
      <w:rPr>
        <w:rFonts w:ascii="Times New Roman" w:hAnsi="Times New Roman"/>
        <w:sz w:val="24"/>
        <w:szCs w:val="24"/>
      </w:rPr>
      <w:fldChar w:fldCharType="separate"/>
    </w:r>
    <w:r w:rsidR="0090646A">
      <w:rPr>
        <w:rFonts w:ascii="Times New Roman" w:hAnsi="Times New Roman"/>
        <w:noProof/>
        <w:sz w:val="24"/>
        <w:szCs w:val="24"/>
      </w:rPr>
      <w:t>48</w:t>
    </w:r>
    <w:r w:rsidRPr="00376809">
      <w:rPr>
        <w:rFonts w:ascii="Times New Roman" w:hAnsi="Times New Roman"/>
        <w:noProof/>
        <w:sz w:val="24"/>
        <w:szCs w:val="24"/>
      </w:rPr>
      <w:fldChar w:fldCharType="end"/>
    </w:r>
  </w:p>
  <w:p w:rsidR="006601BA" w:rsidRDefault="006601B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809" w:rsidRPr="00376809" w:rsidRDefault="00376809">
    <w:pPr>
      <w:pStyle w:val="a3"/>
      <w:jc w:val="right"/>
      <w:rPr>
        <w:rFonts w:ascii="Times New Roman" w:hAnsi="Times New Roman"/>
        <w:sz w:val="24"/>
        <w:szCs w:val="24"/>
      </w:rPr>
    </w:pPr>
    <w:r w:rsidRPr="00376809">
      <w:rPr>
        <w:rFonts w:ascii="Times New Roman" w:hAnsi="Times New Roman"/>
        <w:sz w:val="24"/>
        <w:szCs w:val="24"/>
      </w:rPr>
      <w:fldChar w:fldCharType="begin"/>
    </w:r>
    <w:r w:rsidRPr="00376809">
      <w:rPr>
        <w:rFonts w:ascii="Times New Roman" w:hAnsi="Times New Roman"/>
        <w:sz w:val="24"/>
        <w:szCs w:val="24"/>
      </w:rPr>
      <w:instrText>PAGE   \* MERGEFORMAT</w:instrText>
    </w:r>
    <w:r w:rsidRPr="00376809">
      <w:rPr>
        <w:rFonts w:ascii="Times New Roman" w:hAnsi="Times New Roman"/>
        <w:sz w:val="24"/>
        <w:szCs w:val="24"/>
      </w:rPr>
      <w:fldChar w:fldCharType="separate"/>
    </w:r>
    <w:r w:rsidR="0090646A">
      <w:rPr>
        <w:rFonts w:ascii="Times New Roman" w:hAnsi="Times New Roman"/>
        <w:noProof/>
        <w:sz w:val="24"/>
        <w:szCs w:val="24"/>
      </w:rPr>
      <w:t>47</w:t>
    </w:r>
    <w:r w:rsidRPr="00376809">
      <w:rPr>
        <w:rFonts w:ascii="Times New Roman" w:hAnsi="Times New Roman"/>
        <w:sz w:val="24"/>
        <w:szCs w:val="24"/>
      </w:rPr>
      <w:fldChar w:fldCharType="end"/>
    </w:r>
  </w:p>
  <w:p w:rsidR="00376809" w:rsidRDefault="003768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6328"/>
    <w:rsid w:val="00034B39"/>
    <w:rsid w:val="000357F0"/>
    <w:rsid w:val="000C261F"/>
    <w:rsid w:val="001721F3"/>
    <w:rsid w:val="00176A47"/>
    <w:rsid w:val="00197A6A"/>
    <w:rsid w:val="00206C43"/>
    <w:rsid w:val="00214DE8"/>
    <w:rsid w:val="0023783F"/>
    <w:rsid w:val="002E65F5"/>
    <w:rsid w:val="002F0D47"/>
    <w:rsid w:val="0033216D"/>
    <w:rsid w:val="00376809"/>
    <w:rsid w:val="0039439F"/>
    <w:rsid w:val="003D2D61"/>
    <w:rsid w:val="00431130"/>
    <w:rsid w:val="00436E56"/>
    <w:rsid w:val="0052146D"/>
    <w:rsid w:val="0055557F"/>
    <w:rsid w:val="005C7785"/>
    <w:rsid w:val="006601BA"/>
    <w:rsid w:val="00680596"/>
    <w:rsid w:val="006C0436"/>
    <w:rsid w:val="006E1C9E"/>
    <w:rsid w:val="0073697C"/>
    <w:rsid w:val="0090646A"/>
    <w:rsid w:val="00964D99"/>
    <w:rsid w:val="0099350C"/>
    <w:rsid w:val="009E41DC"/>
    <w:rsid w:val="00A87111"/>
    <w:rsid w:val="00AE3486"/>
    <w:rsid w:val="00BE6B2D"/>
    <w:rsid w:val="00C049A2"/>
    <w:rsid w:val="00D35801"/>
    <w:rsid w:val="00D56328"/>
    <w:rsid w:val="00DB1330"/>
    <w:rsid w:val="00DF1B7C"/>
    <w:rsid w:val="00E15B5F"/>
    <w:rsid w:val="00EE0735"/>
    <w:rsid w:val="00F319EB"/>
    <w:rsid w:val="00F719EA"/>
    <w:rsid w:val="00F73DB6"/>
    <w:rsid w:val="00F8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28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6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56328"/>
    <w:rPr>
      <w:rFonts w:cs="Times New Roman"/>
    </w:rPr>
  </w:style>
  <w:style w:type="paragraph" w:customStyle="1" w:styleId="ConsPlusNormal">
    <w:name w:val="ConsPlusNormal"/>
    <w:uiPriority w:val="99"/>
    <w:rsid w:val="00D5632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5">
    <w:name w:val="footer"/>
    <w:basedOn w:val="a"/>
    <w:link w:val="a6"/>
    <w:uiPriority w:val="99"/>
    <w:unhideWhenUsed/>
    <w:rsid w:val="003768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7680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9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 Муравская</dc:creator>
  <cp:lastModifiedBy>user</cp:lastModifiedBy>
  <cp:revision>4</cp:revision>
  <cp:lastPrinted>2021-12-27T11:45:00Z</cp:lastPrinted>
  <dcterms:created xsi:type="dcterms:W3CDTF">2021-12-27T09:24:00Z</dcterms:created>
  <dcterms:modified xsi:type="dcterms:W3CDTF">2021-12-27T11:46:00Z</dcterms:modified>
</cp:coreProperties>
</file>